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93" w:rsidRDefault="003F148D" w:rsidP="00A40CCF">
      <w:pPr>
        <w:pStyle w:val="Heading1"/>
      </w:pPr>
      <w:r w:rsidRPr="003F148D">
        <w:t>Transmission easement process – Nyngan Solar Plant</w:t>
      </w:r>
    </w:p>
    <w:p w:rsidR="00750FEB" w:rsidRDefault="00750FEB" w:rsidP="00750FEB">
      <w:pPr>
        <w:rPr>
          <w:rStyle w:val="Emphasis"/>
        </w:rPr>
      </w:pPr>
      <w:r w:rsidRPr="00E305FC">
        <w:rPr>
          <w:rStyle w:val="Emphasis"/>
        </w:rPr>
        <w:t xml:space="preserve">Knowledge </w:t>
      </w:r>
      <w:r w:rsidR="008752BD">
        <w:rPr>
          <w:rStyle w:val="Emphasis"/>
        </w:rPr>
        <w:t>type</w:t>
      </w:r>
      <w:r w:rsidRPr="00E305FC">
        <w:rPr>
          <w:rStyle w:val="Emphasis"/>
        </w:rPr>
        <w:t xml:space="preserve">: </w:t>
      </w:r>
      <w:r w:rsidR="00B545A7">
        <w:rPr>
          <w:rStyle w:val="Emphasis"/>
        </w:rPr>
        <w:t>Construction</w:t>
      </w:r>
    </w:p>
    <w:p w:rsidR="000832E2" w:rsidRPr="00E305FC" w:rsidRDefault="000832E2" w:rsidP="00750FEB">
      <w:pPr>
        <w:rPr>
          <w:rStyle w:val="Emphasis"/>
        </w:rPr>
      </w:pPr>
      <w:r>
        <w:rPr>
          <w:rStyle w:val="Emphasis"/>
        </w:rPr>
        <w:t>Knowledge category: Technical</w:t>
      </w:r>
      <w:bookmarkStart w:id="0" w:name="_GoBack"/>
      <w:bookmarkEnd w:id="0"/>
    </w:p>
    <w:p w:rsidR="00750FEB" w:rsidRPr="00E305FC" w:rsidRDefault="00750FEB" w:rsidP="00750FEB">
      <w:pPr>
        <w:rPr>
          <w:rStyle w:val="Emphasis"/>
        </w:rPr>
      </w:pPr>
      <w:r w:rsidRPr="00E305FC">
        <w:rPr>
          <w:rStyle w:val="Emphasis"/>
        </w:rPr>
        <w:t xml:space="preserve">Technology: </w:t>
      </w:r>
      <w:r w:rsidR="000832E2">
        <w:rPr>
          <w:rStyle w:val="Emphasis"/>
        </w:rPr>
        <w:t>Solar photovoltaic</w:t>
      </w:r>
    </w:p>
    <w:p w:rsidR="0015244E" w:rsidRDefault="004A0ADE" w:rsidP="004A0ADE">
      <w:pPr>
        <w:pStyle w:val="Heading2"/>
      </w:pPr>
      <w:r>
        <w:t>Key learning</w:t>
      </w:r>
    </w:p>
    <w:p w:rsidR="003F148D" w:rsidRDefault="003F148D" w:rsidP="003F148D">
      <w:pPr>
        <w:spacing w:after="100" w:afterAutospacing="1" w:line="240" w:lineRule="auto"/>
        <w:contextualSpacing/>
      </w:pPr>
      <w:r>
        <w:t>Construction of a utility scale solar project in regional Australia will typically require the construction of a transmission line in order to connect the solar plant to the grid.  Construction and operation of the transmission line will require the creation of an easement in order to provide a registered legal right that applies over the land.  This process needs to consider the specific requirements of the Network Services Provider (NSP) – Essential Energy for the Nyngan Solar Plant and other landholders.</w:t>
      </w:r>
    </w:p>
    <w:p w:rsidR="0015244E" w:rsidRDefault="004A0ADE" w:rsidP="004A0ADE">
      <w:pPr>
        <w:pStyle w:val="Heading2"/>
      </w:pPr>
      <w:r>
        <w:t>Implications for future projects</w:t>
      </w:r>
    </w:p>
    <w:p w:rsidR="003F148D" w:rsidRDefault="003F148D" w:rsidP="003F148D">
      <w:pPr>
        <w:spacing w:after="100" w:afterAutospacing="1" w:line="240" w:lineRule="auto"/>
        <w:contextualSpacing/>
      </w:pPr>
      <w:r>
        <w:t>Key learnings from the process for securing the transmission line easement for the Nyngan Solar Plant that could be used on future projects:</w:t>
      </w:r>
    </w:p>
    <w:p w:rsidR="003F148D" w:rsidRDefault="003F148D" w:rsidP="003F148D">
      <w:pPr>
        <w:pStyle w:val="ListParagraph"/>
        <w:numPr>
          <w:ilvl w:val="0"/>
          <w:numId w:val="10"/>
        </w:numPr>
        <w:spacing w:before="0" w:after="100" w:afterAutospacing="1" w:line="240" w:lineRule="auto"/>
        <w:jc w:val="both"/>
      </w:pPr>
      <w:r>
        <w:rPr>
          <w:b/>
        </w:rPr>
        <w:t>NSP requirements</w:t>
      </w:r>
      <w:r>
        <w:t xml:space="preserve"> – Essential Energy like other NSPs have specific requirements and processes for formalising easements over a particular parcel of land in their favour.  It is important that these requirements are captured in the agreement with landholder in order to avoid any delays in design approval and construction.</w:t>
      </w:r>
    </w:p>
    <w:p w:rsidR="003F148D" w:rsidRDefault="003F148D" w:rsidP="003F148D">
      <w:pPr>
        <w:pStyle w:val="ListParagraph"/>
        <w:numPr>
          <w:ilvl w:val="0"/>
          <w:numId w:val="10"/>
        </w:numPr>
        <w:spacing w:before="0" w:after="100" w:afterAutospacing="1" w:line="240" w:lineRule="auto"/>
        <w:jc w:val="both"/>
      </w:pPr>
      <w:r>
        <w:rPr>
          <w:b/>
        </w:rPr>
        <w:t>State road</w:t>
      </w:r>
      <w:r>
        <w:t xml:space="preserve"> – Road and Maritime Services (RMS) are responsible for state roads, such as the Barrier Highway, however, they typically do not have a title which prevents the registration of an easement.  For Nyngan, the Bogan Shire Council is the controlling authority from whom we needed to seek a letter of consent.</w:t>
      </w:r>
    </w:p>
    <w:p w:rsidR="003F148D" w:rsidRDefault="003F148D" w:rsidP="003F148D">
      <w:pPr>
        <w:pStyle w:val="ListParagraph"/>
        <w:numPr>
          <w:ilvl w:val="0"/>
          <w:numId w:val="10"/>
        </w:numPr>
        <w:spacing w:before="0" w:after="100" w:afterAutospacing="1" w:line="240" w:lineRule="auto"/>
        <w:jc w:val="both"/>
      </w:pPr>
      <w:r>
        <w:rPr>
          <w:b/>
        </w:rPr>
        <w:t xml:space="preserve">Rail crossing </w:t>
      </w:r>
      <w:r>
        <w:t>– Country Regional Network is the authority for the rail crossing required for the transmission line easement.  They have specific requirements and a formal corridor access application process which is managed on their behalf by John Holland.</w:t>
      </w:r>
    </w:p>
    <w:p w:rsidR="003F148D" w:rsidRDefault="003F148D" w:rsidP="003F148D">
      <w:pPr>
        <w:pStyle w:val="ListParagraph"/>
        <w:numPr>
          <w:ilvl w:val="0"/>
          <w:numId w:val="10"/>
        </w:numPr>
        <w:spacing w:before="0" w:after="100" w:afterAutospacing="1" w:line="240" w:lineRule="auto"/>
        <w:jc w:val="both"/>
      </w:pPr>
      <w:r>
        <w:rPr>
          <w:b/>
        </w:rPr>
        <w:t xml:space="preserve">Crown lands </w:t>
      </w:r>
      <w:r>
        <w:t>– Crown Lands within NSW Trade &amp; Investment help with progressing easement creation requests over Crown land to ensure that environmental and cultural heritage aspects are appropriately addressed.</w:t>
      </w:r>
    </w:p>
    <w:p w:rsidR="003F148D" w:rsidRDefault="003F148D" w:rsidP="003F148D">
      <w:pPr>
        <w:spacing w:after="100" w:afterAutospacing="1" w:line="240" w:lineRule="auto"/>
        <w:contextualSpacing/>
      </w:pPr>
      <w:r>
        <w:t>The creation and registration of an easement for the transmission line is a very specific process that will require the assistance of a knowledgeable surveyor and specialist legal advisor to ensure that it is navigated in a manner that does not delay design approval and construction.</w:t>
      </w:r>
    </w:p>
    <w:p w:rsidR="0015244E" w:rsidRDefault="004A0ADE" w:rsidP="004A0ADE">
      <w:pPr>
        <w:pStyle w:val="Heading2"/>
      </w:pPr>
      <w:r>
        <w:t xml:space="preserve">Knowledge gap </w:t>
      </w:r>
    </w:p>
    <w:p w:rsidR="003F148D" w:rsidRDefault="003F148D" w:rsidP="003F148D">
      <w:pPr>
        <w:spacing w:after="100" w:afterAutospacing="1" w:line="240" w:lineRule="auto"/>
        <w:contextualSpacing/>
      </w:pPr>
      <w:r>
        <w:t xml:space="preserve">There is no real knowledge gap concerning the creation of transmission line easements that are required for utility scale generation projects.  However, it is a critical aspect in delivering a solar project and needs to be managed to avoid delay in connecting the solar plant to the grid.  Creation </w:t>
      </w:r>
      <w:r>
        <w:lastRenderedPageBreak/>
        <w:t>of an easement is based on state requirements which are relatively well understood by those familiar with the easement creation process.</w:t>
      </w:r>
    </w:p>
    <w:p w:rsidR="0015244E" w:rsidRDefault="004A0ADE" w:rsidP="004A0ADE">
      <w:pPr>
        <w:pStyle w:val="Heading2"/>
      </w:pPr>
      <w:r>
        <w:t>Background</w:t>
      </w:r>
    </w:p>
    <w:p w:rsidR="00866703" w:rsidRDefault="00866703" w:rsidP="004A0ADE">
      <w:pPr>
        <w:pStyle w:val="Heading3"/>
      </w:pPr>
      <w:r>
        <w:t>Objectives or project requirements</w:t>
      </w:r>
    </w:p>
    <w:p w:rsidR="00FF05C1" w:rsidRDefault="003F148D" w:rsidP="00FF05C1">
      <w:pPr>
        <w:spacing w:after="100" w:afterAutospacing="1" w:line="240" w:lineRule="auto"/>
        <w:contextualSpacing/>
      </w:pPr>
      <w:r>
        <w:t>The Nyngan Solar Plant is connected to the grid via the connection works that included the new 132kV switchyard and approximately 3km of 132kV transmission line.  The 132kV transmission line connects to the existing Nyngan – Cobar transmission line and required the creation of an easement in the favour of Essential Energy.</w:t>
      </w:r>
    </w:p>
    <w:p w:rsidR="00FF05C1" w:rsidRDefault="00FF05C1" w:rsidP="00FF05C1">
      <w:pPr>
        <w:pStyle w:val="Heading3"/>
      </w:pPr>
      <w:r>
        <w:t>Process undertaken</w:t>
      </w:r>
    </w:p>
    <w:p w:rsidR="003F148D" w:rsidRDefault="003F148D" w:rsidP="003F148D">
      <w:pPr>
        <w:tabs>
          <w:tab w:val="left" w:pos="2292"/>
        </w:tabs>
        <w:spacing w:after="100" w:afterAutospacing="1" w:line="240" w:lineRule="auto"/>
        <w:contextualSpacing/>
      </w:pPr>
      <w:r>
        <w:t>Prior to creation of an easement AGL established option agreements with the relevant landholders to ensure that legal arrangements were in place as part of the project development.  AGL engaged a specialist legal advisor in order to understand the framework and process for creating the easement for the 132kV transmission line.  This included an early identification of any potential environmental and/or cultural heritage matters.</w:t>
      </w:r>
    </w:p>
    <w:p w:rsidR="003F148D" w:rsidRDefault="003F148D" w:rsidP="003F148D">
      <w:pPr>
        <w:tabs>
          <w:tab w:val="left" w:pos="2292"/>
        </w:tabs>
        <w:spacing w:after="100" w:afterAutospacing="1" w:line="240" w:lineRule="auto"/>
        <w:contextualSpacing/>
      </w:pPr>
    </w:p>
    <w:p w:rsidR="003F148D" w:rsidRDefault="003F148D" w:rsidP="003F148D">
      <w:pPr>
        <w:tabs>
          <w:tab w:val="left" w:pos="2292"/>
        </w:tabs>
        <w:spacing w:after="100" w:afterAutospacing="1" w:line="240" w:lineRule="auto"/>
        <w:contextualSpacing/>
      </w:pPr>
      <w:r>
        <w:t>A local surveyor was used with previous experience in easement creation to ensure that survey plans were consistent with Land and Property Information NSW (LPI) requirements.  The surveyor also pegged the easement for the contractor completing the construction works.</w:t>
      </w:r>
    </w:p>
    <w:p w:rsidR="003F148D" w:rsidRDefault="003F148D" w:rsidP="003F148D">
      <w:pPr>
        <w:tabs>
          <w:tab w:val="left" w:pos="2292"/>
        </w:tabs>
        <w:spacing w:after="100" w:afterAutospacing="1" w:line="240" w:lineRule="auto"/>
        <w:contextualSpacing/>
      </w:pPr>
    </w:p>
    <w:p w:rsidR="003F148D" w:rsidRDefault="003F148D" w:rsidP="003F148D">
      <w:pPr>
        <w:tabs>
          <w:tab w:val="left" w:pos="2292"/>
        </w:tabs>
        <w:spacing w:after="100" w:afterAutospacing="1" w:line="240" w:lineRule="auto"/>
        <w:contextualSpacing/>
      </w:pPr>
      <w:r>
        <w:t>The easement documentation and plans were submitted to LPI through the legal advisor to ensure that information was submitted to LPI in the correct sequence to help the way through the registration process.</w:t>
      </w:r>
    </w:p>
    <w:p w:rsidR="003F148D" w:rsidRDefault="003F148D" w:rsidP="003F148D">
      <w:pPr>
        <w:tabs>
          <w:tab w:val="left" w:pos="2292"/>
        </w:tabs>
        <w:spacing w:after="100" w:afterAutospacing="1" w:line="240" w:lineRule="auto"/>
        <w:contextualSpacing/>
      </w:pPr>
    </w:p>
    <w:p w:rsidR="00FF05C1" w:rsidRPr="003F148D" w:rsidRDefault="003F148D" w:rsidP="003F148D">
      <w:pPr>
        <w:tabs>
          <w:tab w:val="left" w:pos="2292"/>
        </w:tabs>
        <w:spacing w:after="100" w:afterAutospacing="1" w:line="240" w:lineRule="auto"/>
        <w:contextualSpacing/>
      </w:pPr>
      <w:r>
        <w:t>AGL liaised with Crown Lands in order to progress the section of transmission line with covers the crown land – a former stock route and engaged Essential Energy to complete the process of registration for this component given their statutory powers.</w:t>
      </w:r>
    </w:p>
    <w:p w:rsidR="00866703" w:rsidRDefault="00866703" w:rsidP="00866703">
      <w:pPr>
        <w:pStyle w:val="Heading3"/>
      </w:pPr>
      <w:r>
        <w:t>Supporting information</w:t>
      </w:r>
    </w:p>
    <w:p w:rsidR="003F148D" w:rsidRDefault="003F148D" w:rsidP="003F148D">
      <w:pPr>
        <w:pStyle w:val="ListParagraph"/>
        <w:numPr>
          <w:ilvl w:val="0"/>
          <w:numId w:val="10"/>
        </w:numPr>
        <w:spacing w:before="0" w:after="100" w:afterAutospacing="1" w:line="240" w:lineRule="auto"/>
        <w:jc w:val="both"/>
      </w:pPr>
      <w:r>
        <w:t>Essential Energy – Creation of Easement:  For Services (CEOF6496)</w:t>
      </w:r>
    </w:p>
    <w:p w:rsidR="007D62A1" w:rsidRDefault="001475D3" w:rsidP="007D62A1">
      <w:pPr>
        <w:pStyle w:val="ListParagraph"/>
        <w:numPr>
          <w:ilvl w:val="1"/>
          <w:numId w:val="10"/>
        </w:numPr>
        <w:spacing w:before="0" w:after="100" w:afterAutospacing="1" w:line="240" w:lineRule="auto"/>
        <w:ind w:left="1080"/>
        <w:jc w:val="both"/>
      </w:pPr>
      <w:hyperlink r:id="rId8" w:history="1">
        <w:r w:rsidR="007D62A1" w:rsidRPr="00A014CD">
          <w:rPr>
            <w:rStyle w:val="Hyperlink"/>
          </w:rPr>
          <w:t>https://www.essentialenergy.com.au/asset/cms/pdf/contestableWorks/CEFD6496.pdf</w:t>
        </w:r>
      </w:hyperlink>
    </w:p>
    <w:p w:rsidR="003F148D" w:rsidRDefault="003F148D" w:rsidP="003F148D">
      <w:pPr>
        <w:pStyle w:val="ListParagraph"/>
        <w:numPr>
          <w:ilvl w:val="0"/>
          <w:numId w:val="10"/>
        </w:numPr>
        <w:spacing w:before="0" w:after="100" w:afterAutospacing="1" w:line="240" w:lineRule="auto"/>
        <w:jc w:val="both"/>
      </w:pPr>
      <w:r>
        <w:t>Essential Energy – Creation of Easement:  Landowner Deed (CEOF6274c)</w:t>
      </w:r>
    </w:p>
    <w:p w:rsidR="007D62A1" w:rsidRDefault="001475D3" w:rsidP="007D62A1">
      <w:pPr>
        <w:pStyle w:val="ListParagraph"/>
        <w:numPr>
          <w:ilvl w:val="1"/>
          <w:numId w:val="10"/>
        </w:numPr>
        <w:spacing w:before="0" w:after="100" w:afterAutospacing="1" w:line="240" w:lineRule="auto"/>
        <w:ind w:left="1080"/>
        <w:jc w:val="both"/>
      </w:pPr>
      <w:hyperlink r:id="rId9" w:history="1">
        <w:r w:rsidR="007D62A1" w:rsidRPr="00A014CD">
          <w:rPr>
            <w:rStyle w:val="Hyperlink"/>
          </w:rPr>
          <w:t>https://www.essentialenergy.com.au/asset/cms/pdf/contestableWorks/CEOF6274c.pdf</w:t>
        </w:r>
      </w:hyperlink>
    </w:p>
    <w:p w:rsidR="003F148D" w:rsidRDefault="003F148D" w:rsidP="003F148D">
      <w:pPr>
        <w:pStyle w:val="ListParagraph"/>
        <w:numPr>
          <w:ilvl w:val="0"/>
          <w:numId w:val="10"/>
        </w:numPr>
        <w:spacing w:before="0" w:after="100" w:afterAutospacing="1" w:line="240" w:lineRule="auto"/>
        <w:jc w:val="both"/>
      </w:pPr>
      <w:r>
        <w:t>Essential Energy – Design Information Transmission HV Connection Works:  Section 3.7 includes transmission line easement requirements.</w:t>
      </w:r>
    </w:p>
    <w:p w:rsidR="007D62A1" w:rsidRDefault="001475D3" w:rsidP="007D62A1">
      <w:pPr>
        <w:pStyle w:val="ListParagraph"/>
        <w:numPr>
          <w:ilvl w:val="1"/>
          <w:numId w:val="10"/>
        </w:numPr>
        <w:spacing w:before="0" w:after="100" w:afterAutospacing="1" w:line="240" w:lineRule="auto"/>
        <w:ind w:left="1080"/>
        <w:jc w:val="both"/>
      </w:pPr>
      <w:hyperlink r:id="rId10" w:history="1">
        <w:r w:rsidR="007D62A1" w:rsidRPr="00A014CD">
          <w:rPr>
            <w:rStyle w:val="Hyperlink"/>
          </w:rPr>
          <w:t>http://www.essentialenergy.com.au/asset/cms/pdf/hv/GenericHVDesignRequirementsHVRequirements.pdf</w:t>
        </w:r>
      </w:hyperlink>
    </w:p>
    <w:p w:rsidR="00866703" w:rsidRPr="000260C2" w:rsidRDefault="003F148D" w:rsidP="00866703">
      <w:pPr>
        <w:pStyle w:val="ListParagraph"/>
        <w:numPr>
          <w:ilvl w:val="0"/>
          <w:numId w:val="10"/>
        </w:numPr>
        <w:spacing w:before="0" w:after="100" w:afterAutospacing="1" w:line="240" w:lineRule="auto"/>
        <w:jc w:val="both"/>
      </w:pPr>
      <w:r>
        <w:t xml:space="preserve">Crown Lands – Lease and licences:  </w:t>
      </w:r>
      <w:hyperlink r:id="rId11" w:history="1">
        <w:r>
          <w:rPr>
            <w:rStyle w:val="Hyperlink"/>
          </w:rPr>
          <w:t>http://www.lpma.nsw.gov.au/crown_lands/leases</w:t>
        </w:r>
      </w:hyperlink>
    </w:p>
    <w:sectPr w:rsidR="00866703" w:rsidRPr="000260C2" w:rsidSect="0092673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B" w:rsidRDefault="00750FEB" w:rsidP="00750FEB">
      <w:pPr>
        <w:spacing w:before="0" w:after="0" w:line="240" w:lineRule="auto"/>
      </w:pPr>
      <w:r>
        <w:separator/>
      </w:r>
    </w:p>
  </w:endnote>
  <w:endnote w:type="continuationSeparator" w:id="0">
    <w:p w:rsidR="00750FEB" w:rsidRDefault="00750FEB" w:rsidP="00750F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 Light">
    <w:altName w:val="Franklin Gothic Medium Cond"/>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0" w:rsidRDefault="00092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66529"/>
      <w:docPartObj>
        <w:docPartGallery w:val="Page Numbers (Bottom of Page)"/>
        <w:docPartUnique/>
      </w:docPartObj>
    </w:sdtPr>
    <w:sdtEndPr>
      <w:rPr>
        <w:noProof/>
      </w:rPr>
    </w:sdtEndPr>
    <w:sdtContent>
      <w:p w:rsidR="00750FEB" w:rsidRDefault="00750FEB" w:rsidP="00750FEB">
        <w:pPr>
          <w:pStyle w:val="Footer"/>
        </w:pPr>
        <w:r>
          <w:fldChar w:fldCharType="begin"/>
        </w:r>
        <w:r>
          <w:instrText xml:space="preserve"> PAGE   \* MERGEFORMAT </w:instrText>
        </w:r>
        <w:r>
          <w:fldChar w:fldCharType="separate"/>
        </w:r>
        <w:r w:rsidR="001475D3">
          <w:rPr>
            <w:noProof/>
          </w:rPr>
          <w:t>2</w:t>
        </w:r>
        <w:r>
          <w:rPr>
            <w:noProof/>
          </w:rPr>
          <w:fldChar w:fldCharType="end"/>
        </w:r>
        <w:r>
          <w:rPr>
            <w:noProof/>
          </w:rPr>
          <w:t xml:space="preserve"> </w:t>
        </w:r>
        <w:r>
          <w:rPr>
            <w:noProof/>
          </w:rPr>
          <w:tab/>
        </w:r>
        <w:r>
          <w:rPr>
            <w:noProof/>
          </w:rPr>
          <w:tab/>
        </w:r>
        <w:r w:rsidRPr="00E305FC">
          <w:rPr>
            <w:rStyle w:val="Emphasis"/>
          </w:rPr>
          <w:t>AGL Energy Solar Project (Nyngan and Broken Hill Solar Plants)</w:t>
        </w:r>
      </w:p>
    </w:sdtContent>
  </w:sdt>
  <w:p w:rsidR="00750FEB" w:rsidRDefault="00750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0" w:rsidRDefault="0009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B" w:rsidRDefault="00750FEB" w:rsidP="00750FEB">
      <w:pPr>
        <w:spacing w:before="0" w:after="0" w:line="240" w:lineRule="auto"/>
      </w:pPr>
      <w:r>
        <w:separator/>
      </w:r>
    </w:p>
  </w:footnote>
  <w:footnote w:type="continuationSeparator" w:id="0">
    <w:p w:rsidR="00750FEB" w:rsidRDefault="00750FEB" w:rsidP="00750F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0" w:rsidRDefault="00092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0" w:rsidRDefault="00092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40" w:rsidRDefault="00092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471"/>
    <w:multiLevelType w:val="hybridMultilevel"/>
    <w:tmpl w:val="9478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5920A1"/>
    <w:multiLevelType w:val="hybridMultilevel"/>
    <w:tmpl w:val="7AC0B08E"/>
    <w:lvl w:ilvl="0" w:tplc="2D86EC1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192DA1"/>
    <w:multiLevelType w:val="hybridMultilevel"/>
    <w:tmpl w:val="747C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C44488"/>
    <w:multiLevelType w:val="hybridMultilevel"/>
    <w:tmpl w:val="AD6443DA"/>
    <w:lvl w:ilvl="0" w:tplc="9462022A">
      <w:start w:val="1"/>
      <w:numFmt w:val="bullet"/>
      <w:lvlText w:val=""/>
      <w:lvlJc w:val="left"/>
      <w:pPr>
        <w:tabs>
          <w:tab w:val="num" w:pos="720"/>
        </w:tabs>
        <w:ind w:left="720" w:hanging="360"/>
      </w:pPr>
      <w:rPr>
        <w:rFonts w:ascii="Wingdings" w:hAnsi="Wingdings" w:hint="default"/>
      </w:rPr>
    </w:lvl>
    <w:lvl w:ilvl="1" w:tplc="70606D6E" w:tentative="1">
      <w:start w:val="1"/>
      <w:numFmt w:val="bullet"/>
      <w:lvlText w:val=""/>
      <w:lvlJc w:val="left"/>
      <w:pPr>
        <w:tabs>
          <w:tab w:val="num" w:pos="1440"/>
        </w:tabs>
        <w:ind w:left="1440" w:hanging="360"/>
      </w:pPr>
      <w:rPr>
        <w:rFonts w:ascii="Wingdings" w:hAnsi="Wingdings" w:hint="default"/>
      </w:rPr>
    </w:lvl>
    <w:lvl w:ilvl="2" w:tplc="AFD4E614" w:tentative="1">
      <w:start w:val="1"/>
      <w:numFmt w:val="bullet"/>
      <w:lvlText w:val=""/>
      <w:lvlJc w:val="left"/>
      <w:pPr>
        <w:tabs>
          <w:tab w:val="num" w:pos="2160"/>
        </w:tabs>
        <w:ind w:left="2160" w:hanging="360"/>
      </w:pPr>
      <w:rPr>
        <w:rFonts w:ascii="Wingdings" w:hAnsi="Wingdings" w:hint="default"/>
      </w:rPr>
    </w:lvl>
    <w:lvl w:ilvl="3" w:tplc="362C8C9C" w:tentative="1">
      <w:start w:val="1"/>
      <w:numFmt w:val="bullet"/>
      <w:lvlText w:val=""/>
      <w:lvlJc w:val="left"/>
      <w:pPr>
        <w:tabs>
          <w:tab w:val="num" w:pos="2880"/>
        </w:tabs>
        <w:ind w:left="2880" w:hanging="360"/>
      </w:pPr>
      <w:rPr>
        <w:rFonts w:ascii="Wingdings" w:hAnsi="Wingdings" w:hint="default"/>
      </w:rPr>
    </w:lvl>
    <w:lvl w:ilvl="4" w:tplc="B64E3FE8" w:tentative="1">
      <w:start w:val="1"/>
      <w:numFmt w:val="bullet"/>
      <w:lvlText w:val=""/>
      <w:lvlJc w:val="left"/>
      <w:pPr>
        <w:tabs>
          <w:tab w:val="num" w:pos="3600"/>
        </w:tabs>
        <w:ind w:left="3600" w:hanging="360"/>
      </w:pPr>
      <w:rPr>
        <w:rFonts w:ascii="Wingdings" w:hAnsi="Wingdings" w:hint="default"/>
      </w:rPr>
    </w:lvl>
    <w:lvl w:ilvl="5" w:tplc="FBCC62C8" w:tentative="1">
      <w:start w:val="1"/>
      <w:numFmt w:val="bullet"/>
      <w:lvlText w:val=""/>
      <w:lvlJc w:val="left"/>
      <w:pPr>
        <w:tabs>
          <w:tab w:val="num" w:pos="4320"/>
        </w:tabs>
        <w:ind w:left="4320" w:hanging="360"/>
      </w:pPr>
      <w:rPr>
        <w:rFonts w:ascii="Wingdings" w:hAnsi="Wingdings" w:hint="default"/>
      </w:rPr>
    </w:lvl>
    <w:lvl w:ilvl="6" w:tplc="2A0C79C8" w:tentative="1">
      <w:start w:val="1"/>
      <w:numFmt w:val="bullet"/>
      <w:lvlText w:val=""/>
      <w:lvlJc w:val="left"/>
      <w:pPr>
        <w:tabs>
          <w:tab w:val="num" w:pos="5040"/>
        </w:tabs>
        <w:ind w:left="5040" w:hanging="360"/>
      </w:pPr>
      <w:rPr>
        <w:rFonts w:ascii="Wingdings" w:hAnsi="Wingdings" w:hint="default"/>
      </w:rPr>
    </w:lvl>
    <w:lvl w:ilvl="7" w:tplc="514C6A14" w:tentative="1">
      <w:start w:val="1"/>
      <w:numFmt w:val="bullet"/>
      <w:lvlText w:val=""/>
      <w:lvlJc w:val="left"/>
      <w:pPr>
        <w:tabs>
          <w:tab w:val="num" w:pos="5760"/>
        </w:tabs>
        <w:ind w:left="5760" w:hanging="360"/>
      </w:pPr>
      <w:rPr>
        <w:rFonts w:ascii="Wingdings" w:hAnsi="Wingdings" w:hint="default"/>
      </w:rPr>
    </w:lvl>
    <w:lvl w:ilvl="8" w:tplc="1B2841AA" w:tentative="1">
      <w:start w:val="1"/>
      <w:numFmt w:val="bullet"/>
      <w:lvlText w:val=""/>
      <w:lvlJc w:val="left"/>
      <w:pPr>
        <w:tabs>
          <w:tab w:val="num" w:pos="6480"/>
        </w:tabs>
        <w:ind w:left="6480" w:hanging="360"/>
      </w:pPr>
      <w:rPr>
        <w:rFonts w:ascii="Wingdings" w:hAnsi="Wingdings" w:hint="default"/>
      </w:rPr>
    </w:lvl>
  </w:abstractNum>
  <w:abstractNum w:abstractNumId="4">
    <w:nsid w:val="3CED0CD0"/>
    <w:multiLevelType w:val="hybridMultilevel"/>
    <w:tmpl w:val="594C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EA4A49"/>
    <w:multiLevelType w:val="hybridMultilevel"/>
    <w:tmpl w:val="0EE2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6F43705"/>
    <w:multiLevelType w:val="hybridMultilevel"/>
    <w:tmpl w:val="0EC29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7256A2"/>
    <w:multiLevelType w:val="hybridMultilevel"/>
    <w:tmpl w:val="611AAB9E"/>
    <w:lvl w:ilvl="0" w:tplc="A0D2236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A2741F8"/>
    <w:multiLevelType w:val="hybridMultilevel"/>
    <w:tmpl w:val="FB4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8A5D90"/>
    <w:multiLevelType w:val="hybridMultilevel"/>
    <w:tmpl w:val="73E4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9"/>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8C"/>
    <w:rsid w:val="000260C2"/>
    <w:rsid w:val="00052E3A"/>
    <w:rsid w:val="00054765"/>
    <w:rsid w:val="00070C4D"/>
    <w:rsid w:val="00077856"/>
    <w:rsid w:val="000832E2"/>
    <w:rsid w:val="00092140"/>
    <w:rsid w:val="000F458C"/>
    <w:rsid w:val="001475D3"/>
    <w:rsid w:val="00147DE0"/>
    <w:rsid w:val="0015244E"/>
    <w:rsid w:val="00165320"/>
    <w:rsid w:val="00194C91"/>
    <w:rsid w:val="001B148F"/>
    <w:rsid w:val="001C6CDE"/>
    <w:rsid w:val="00204B8A"/>
    <w:rsid w:val="00231A5F"/>
    <w:rsid w:val="00253F2F"/>
    <w:rsid w:val="00330BAC"/>
    <w:rsid w:val="00333388"/>
    <w:rsid w:val="00361BC5"/>
    <w:rsid w:val="003F148D"/>
    <w:rsid w:val="00464C69"/>
    <w:rsid w:val="004A0ADE"/>
    <w:rsid w:val="004F2D77"/>
    <w:rsid w:val="0051340D"/>
    <w:rsid w:val="00556AFF"/>
    <w:rsid w:val="00594EC1"/>
    <w:rsid w:val="0064221A"/>
    <w:rsid w:val="00644C93"/>
    <w:rsid w:val="006661B6"/>
    <w:rsid w:val="006F17F9"/>
    <w:rsid w:val="00750FEB"/>
    <w:rsid w:val="0075105C"/>
    <w:rsid w:val="007D62A1"/>
    <w:rsid w:val="007E5A64"/>
    <w:rsid w:val="007F3E7F"/>
    <w:rsid w:val="00806149"/>
    <w:rsid w:val="008064AC"/>
    <w:rsid w:val="00866703"/>
    <w:rsid w:val="008752BD"/>
    <w:rsid w:val="008B082B"/>
    <w:rsid w:val="008E5E48"/>
    <w:rsid w:val="0091267F"/>
    <w:rsid w:val="009204DE"/>
    <w:rsid w:val="0092673C"/>
    <w:rsid w:val="0093222B"/>
    <w:rsid w:val="00964440"/>
    <w:rsid w:val="00A16C1C"/>
    <w:rsid w:val="00A40CCF"/>
    <w:rsid w:val="00A5016A"/>
    <w:rsid w:val="00A665B6"/>
    <w:rsid w:val="00AA1B54"/>
    <w:rsid w:val="00AB2471"/>
    <w:rsid w:val="00AF28CC"/>
    <w:rsid w:val="00B478D7"/>
    <w:rsid w:val="00B545A7"/>
    <w:rsid w:val="00BF5A39"/>
    <w:rsid w:val="00C27B5D"/>
    <w:rsid w:val="00D938BC"/>
    <w:rsid w:val="00DA211F"/>
    <w:rsid w:val="00E0589B"/>
    <w:rsid w:val="00E357B8"/>
    <w:rsid w:val="00E36434"/>
    <w:rsid w:val="00E91AFD"/>
    <w:rsid w:val="00EC050E"/>
    <w:rsid w:val="00F71E6F"/>
    <w:rsid w:val="00F73B22"/>
    <w:rsid w:val="00FC3D74"/>
    <w:rsid w:val="00FF0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DE"/>
    <w:pPr>
      <w:spacing w:before="60" w:after="60" w:line="288" w:lineRule="auto"/>
    </w:pPr>
    <w:rPr>
      <w:sz w:val="22"/>
      <w:szCs w:val="22"/>
    </w:rPr>
  </w:style>
  <w:style w:type="paragraph" w:styleId="Heading1">
    <w:name w:val="heading 1"/>
    <w:basedOn w:val="Normal"/>
    <w:next w:val="Normal"/>
    <w:link w:val="Heading1Char"/>
    <w:uiPriority w:val="9"/>
    <w:qFormat/>
    <w:rsid w:val="004A0ADE"/>
    <w:pPr>
      <w:keepNext/>
      <w:spacing w:before="240"/>
      <w:outlineLvl w:val="0"/>
    </w:pPr>
    <w:rPr>
      <w:rFonts w:eastAsiaTheme="majorEastAsia" w:cstheme="majorBidi"/>
      <w:b/>
      <w:bCs/>
      <w:color w:val="006778"/>
      <w:kern w:val="32"/>
      <w:sz w:val="48"/>
      <w:szCs w:val="32"/>
    </w:rPr>
  </w:style>
  <w:style w:type="paragraph" w:styleId="Heading2">
    <w:name w:val="heading 2"/>
    <w:basedOn w:val="Normal"/>
    <w:next w:val="Normal"/>
    <w:link w:val="Heading2Char"/>
    <w:uiPriority w:val="9"/>
    <w:unhideWhenUsed/>
    <w:qFormat/>
    <w:rsid w:val="004A0ADE"/>
    <w:pPr>
      <w:keepNext/>
      <w:spacing w:before="240"/>
      <w:outlineLvl w:val="1"/>
    </w:pPr>
    <w:rPr>
      <w:rFonts w:eastAsia="Times New Roman"/>
      <w:b/>
      <w:bCs/>
      <w:iCs/>
      <w:color w:val="02813F"/>
      <w:sz w:val="40"/>
      <w:szCs w:val="28"/>
    </w:rPr>
  </w:style>
  <w:style w:type="paragraph" w:styleId="Heading3">
    <w:name w:val="heading 3"/>
    <w:basedOn w:val="Normal"/>
    <w:next w:val="Normal"/>
    <w:link w:val="Heading3Char"/>
    <w:uiPriority w:val="9"/>
    <w:unhideWhenUsed/>
    <w:qFormat/>
    <w:rsid w:val="004A0ADE"/>
    <w:pPr>
      <w:keepNext/>
      <w:spacing w:before="240"/>
      <w:outlineLvl w:val="2"/>
    </w:pPr>
    <w:rPr>
      <w:rFonts w:eastAsia="Times New Roman"/>
      <w:b/>
      <w:bCs/>
      <w:color w:val="006778"/>
      <w:sz w:val="36"/>
      <w:szCs w:val="26"/>
    </w:rPr>
  </w:style>
  <w:style w:type="paragraph" w:styleId="Heading4">
    <w:name w:val="heading 4"/>
    <w:basedOn w:val="Normal"/>
    <w:next w:val="Normal"/>
    <w:link w:val="Heading4Char"/>
    <w:uiPriority w:val="9"/>
    <w:unhideWhenUsed/>
    <w:qFormat/>
    <w:rsid w:val="004A0ADE"/>
    <w:pPr>
      <w:keepNext/>
      <w:keepLines/>
      <w:spacing w:before="200" w:after="0"/>
      <w:outlineLvl w:val="3"/>
    </w:pPr>
    <w:rPr>
      <w:rFonts w:eastAsiaTheme="majorEastAsia" w:cstheme="majorBidi"/>
      <w:b/>
      <w:bCs/>
      <w:iCs/>
      <w:color w:val="14786E"/>
      <w:sz w:val="28"/>
    </w:rPr>
  </w:style>
  <w:style w:type="paragraph" w:styleId="Heading5">
    <w:name w:val="heading 5"/>
    <w:basedOn w:val="Normal"/>
    <w:next w:val="Normal"/>
    <w:link w:val="Heading5Char"/>
    <w:uiPriority w:val="9"/>
    <w:unhideWhenUsed/>
    <w:qFormat/>
    <w:rsid w:val="004A0ADE"/>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4B8A"/>
    <w:rPr>
      <w:color w:val="808080"/>
    </w:rPr>
  </w:style>
  <w:style w:type="paragraph" w:styleId="BalloonText">
    <w:name w:val="Balloon Text"/>
    <w:basedOn w:val="Normal"/>
    <w:link w:val="BalloonTextChar"/>
    <w:uiPriority w:val="99"/>
    <w:semiHidden/>
    <w:unhideWhenUsed/>
    <w:rsid w:val="0020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8A"/>
    <w:rPr>
      <w:rFonts w:ascii="Tahoma" w:hAnsi="Tahoma" w:cs="Tahoma"/>
      <w:sz w:val="16"/>
      <w:szCs w:val="16"/>
    </w:rPr>
  </w:style>
  <w:style w:type="paragraph" w:styleId="ListParagraph">
    <w:name w:val="List Paragraph"/>
    <w:basedOn w:val="Normal"/>
    <w:uiPriority w:val="34"/>
    <w:qFormat/>
    <w:rsid w:val="004A0ADE"/>
    <w:pPr>
      <w:ind w:left="720"/>
      <w:contextualSpacing/>
    </w:pPr>
  </w:style>
  <w:style w:type="character" w:customStyle="1" w:styleId="Heading1Char">
    <w:name w:val="Heading 1 Char"/>
    <w:link w:val="Heading1"/>
    <w:uiPriority w:val="9"/>
    <w:rsid w:val="004A0ADE"/>
    <w:rPr>
      <w:rFonts w:eastAsiaTheme="majorEastAsia" w:cstheme="majorBidi"/>
      <w:b/>
      <w:bCs/>
      <w:color w:val="006778"/>
      <w:kern w:val="32"/>
      <w:sz w:val="48"/>
      <w:szCs w:val="32"/>
    </w:rPr>
  </w:style>
  <w:style w:type="paragraph" w:customStyle="1" w:styleId="legend">
    <w:name w:val="_legend"/>
    <w:basedOn w:val="Normal"/>
    <w:qFormat/>
    <w:rsid w:val="004A0ADE"/>
    <w:rPr>
      <w:rFonts w:eastAsia="Interstate Light"/>
      <w:color w:val="4F5352"/>
      <w:sz w:val="20"/>
    </w:rPr>
  </w:style>
  <w:style w:type="paragraph" w:customStyle="1" w:styleId="tableheadingleft">
    <w:name w:val="_table_heading_left"/>
    <w:basedOn w:val="Normal"/>
    <w:qFormat/>
    <w:rsid w:val="004A0ADE"/>
    <w:rPr>
      <w:rFonts w:eastAsia="Interstate Light"/>
      <w:b/>
      <w:color w:val="14786E"/>
      <w:sz w:val="24"/>
    </w:rPr>
  </w:style>
  <w:style w:type="paragraph" w:customStyle="1" w:styleId="tableheadingright">
    <w:name w:val="_table_heading_right"/>
    <w:basedOn w:val="Normal"/>
    <w:qFormat/>
    <w:rsid w:val="004A0ADE"/>
    <w:pPr>
      <w:jc w:val="right"/>
    </w:pPr>
    <w:rPr>
      <w:rFonts w:eastAsia="Interstate Light"/>
      <w:b/>
      <w:color w:val="14786E"/>
      <w:sz w:val="24"/>
    </w:rPr>
  </w:style>
  <w:style w:type="paragraph" w:customStyle="1" w:styleId="tablecontentright">
    <w:name w:val="_table_content_right"/>
    <w:basedOn w:val="Normal"/>
    <w:qFormat/>
    <w:rsid w:val="004A0ADE"/>
    <w:pPr>
      <w:jc w:val="right"/>
    </w:pPr>
    <w:rPr>
      <w:rFonts w:eastAsia="Interstate Light"/>
    </w:rPr>
  </w:style>
  <w:style w:type="character" w:customStyle="1" w:styleId="Heading2Char">
    <w:name w:val="Heading 2 Char"/>
    <w:link w:val="Heading2"/>
    <w:uiPriority w:val="9"/>
    <w:rsid w:val="004A0ADE"/>
    <w:rPr>
      <w:rFonts w:eastAsia="Times New Roman"/>
      <w:b/>
      <w:bCs/>
      <w:iCs/>
      <w:color w:val="02813F"/>
      <w:sz w:val="40"/>
      <w:szCs w:val="28"/>
    </w:rPr>
  </w:style>
  <w:style w:type="character" w:customStyle="1" w:styleId="Heading3Char">
    <w:name w:val="Heading 3 Char"/>
    <w:link w:val="Heading3"/>
    <w:uiPriority w:val="9"/>
    <w:rsid w:val="004A0ADE"/>
    <w:rPr>
      <w:rFonts w:eastAsia="Times New Roman"/>
      <w:b/>
      <w:bCs/>
      <w:color w:val="006778"/>
      <w:sz w:val="36"/>
      <w:szCs w:val="26"/>
    </w:rPr>
  </w:style>
  <w:style w:type="character" w:customStyle="1" w:styleId="Heading4Char">
    <w:name w:val="Heading 4 Char"/>
    <w:basedOn w:val="DefaultParagraphFont"/>
    <w:link w:val="Heading4"/>
    <w:uiPriority w:val="9"/>
    <w:rsid w:val="004A0ADE"/>
    <w:rPr>
      <w:rFonts w:eastAsiaTheme="majorEastAsia" w:cstheme="majorBidi"/>
      <w:b/>
      <w:bCs/>
      <w:iCs/>
      <w:color w:val="14786E"/>
      <w:sz w:val="28"/>
      <w:szCs w:val="22"/>
    </w:rPr>
  </w:style>
  <w:style w:type="character" w:customStyle="1" w:styleId="Heading5Char">
    <w:name w:val="Heading 5 Char"/>
    <w:basedOn w:val="DefaultParagraphFont"/>
    <w:link w:val="Heading5"/>
    <w:uiPriority w:val="9"/>
    <w:rsid w:val="004A0ADE"/>
    <w:rPr>
      <w:rFonts w:eastAsiaTheme="majorEastAsia" w:cstheme="majorBidi"/>
      <w:b/>
      <w:color w:val="000000" w:themeColor="text1"/>
      <w:sz w:val="22"/>
      <w:szCs w:val="22"/>
    </w:rPr>
  </w:style>
  <w:style w:type="character" w:styleId="Strong">
    <w:name w:val="Strong"/>
    <w:basedOn w:val="DefaultParagraphFont"/>
    <w:uiPriority w:val="22"/>
    <w:qFormat/>
    <w:rsid w:val="004A0ADE"/>
    <w:rPr>
      <w:b/>
      <w:bCs/>
    </w:rPr>
  </w:style>
  <w:style w:type="paragraph" w:styleId="NoSpacing">
    <w:name w:val="No Spacing"/>
    <w:uiPriority w:val="1"/>
    <w:qFormat/>
    <w:rsid w:val="004A0ADE"/>
    <w:rPr>
      <w:rFonts w:ascii="Arial" w:hAnsi="Arial"/>
      <w:sz w:val="22"/>
      <w:szCs w:val="22"/>
    </w:rPr>
  </w:style>
  <w:style w:type="character" w:styleId="Emphasis">
    <w:name w:val="Emphasis"/>
    <w:basedOn w:val="DefaultParagraphFont"/>
    <w:uiPriority w:val="20"/>
    <w:qFormat/>
    <w:rsid w:val="00750FEB"/>
    <w:rPr>
      <w:i/>
      <w:iCs/>
    </w:rPr>
  </w:style>
  <w:style w:type="paragraph" w:styleId="Header">
    <w:name w:val="header"/>
    <w:basedOn w:val="Normal"/>
    <w:link w:val="HeaderChar"/>
    <w:uiPriority w:val="99"/>
    <w:unhideWhenUsed/>
    <w:rsid w:val="00750F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50FEB"/>
    <w:rPr>
      <w:sz w:val="22"/>
      <w:szCs w:val="22"/>
    </w:rPr>
  </w:style>
  <w:style w:type="paragraph" w:styleId="Footer">
    <w:name w:val="footer"/>
    <w:basedOn w:val="Normal"/>
    <w:link w:val="FooterChar"/>
    <w:uiPriority w:val="99"/>
    <w:unhideWhenUsed/>
    <w:rsid w:val="00750F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0FEB"/>
    <w:rPr>
      <w:sz w:val="22"/>
      <w:szCs w:val="22"/>
    </w:rPr>
  </w:style>
  <w:style w:type="character" w:styleId="Hyperlink">
    <w:name w:val="Hyperlink"/>
    <w:basedOn w:val="DefaultParagraphFont"/>
    <w:uiPriority w:val="99"/>
    <w:unhideWhenUsed/>
    <w:rsid w:val="00866703"/>
    <w:rPr>
      <w:color w:val="0000FF" w:themeColor="hyperlink"/>
      <w:u w:val="single"/>
    </w:rPr>
  </w:style>
  <w:style w:type="character" w:styleId="FollowedHyperlink">
    <w:name w:val="FollowedHyperlink"/>
    <w:basedOn w:val="DefaultParagraphFont"/>
    <w:uiPriority w:val="99"/>
    <w:semiHidden/>
    <w:unhideWhenUsed/>
    <w:rsid w:val="007D6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DE"/>
    <w:pPr>
      <w:spacing w:before="60" w:after="60" w:line="288" w:lineRule="auto"/>
    </w:pPr>
    <w:rPr>
      <w:sz w:val="22"/>
      <w:szCs w:val="22"/>
    </w:rPr>
  </w:style>
  <w:style w:type="paragraph" w:styleId="Heading1">
    <w:name w:val="heading 1"/>
    <w:basedOn w:val="Normal"/>
    <w:next w:val="Normal"/>
    <w:link w:val="Heading1Char"/>
    <w:uiPriority w:val="9"/>
    <w:qFormat/>
    <w:rsid w:val="004A0ADE"/>
    <w:pPr>
      <w:keepNext/>
      <w:spacing w:before="240"/>
      <w:outlineLvl w:val="0"/>
    </w:pPr>
    <w:rPr>
      <w:rFonts w:eastAsiaTheme="majorEastAsia" w:cstheme="majorBidi"/>
      <w:b/>
      <w:bCs/>
      <w:color w:val="006778"/>
      <w:kern w:val="32"/>
      <w:sz w:val="48"/>
      <w:szCs w:val="32"/>
    </w:rPr>
  </w:style>
  <w:style w:type="paragraph" w:styleId="Heading2">
    <w:name w:val="heading 2"/>
    <w:basedOn w:val="Normal"/>
    <w:next w:val="Normal"/>
    <w:link w:val="Heading2Char"/>
    <w:uiPriority w:val="9"/>
    <w:unhideWhenUsed/>
    <w:qFormat/>
    <w:rsid w:val="004A0ADE"/>
    <w:pPr>
      <w:keepNext/>
      <w:spacing w:before="240"/>
      <w:outlineLvl w:val="1"/>
    </w:pPr>
    <w:rPr>
      <w:rFonts w:eastAsia="Times New Roman"/>
      <w:b/>
      <w:bCs/>
      <w:iCs/>
      <w:color w:val="02813F"/>
      <w:sz w:val="40"/>
      <w:szCs w:val="28"/>
    </w:rPr>
  </w:style>
  <w:style w:type="paragraph" w:styleId="Heading3">
    <w:name w:val="heading 3"/>
    <w:basedOn w:val="Normal"/>
    <w:next w:val="Normal"/>
    <w:link w:val="Heading3Char"/>
    <w:uiPriority w:val="9"/>
    <w:unhideWhenUsed/>
    <w:qFormat/>
    <w:rsid w:val="004A0ADE"/>
    <w:pPr>
      <w:keepNext/>
      <w:spacing w:before="240"/>
      <w:outlineLvl w:val="2"/>
    </w:pPr>
    <w:rPr>
      <w:rFonts w:eastAsia="Times New Roman"/>
      <w:b/>
      <w:bCs/>
      <w:color w:val="006778"/>
      <w:sz w:val="36"/>
      <w:szCs w:val="26"/>
    </w:rPr>
  </w:style>
  <w:style w:type="paragraph" w:styleId="Heading4">
    <w:name w:val="heading 4"/>
    <w:basedOn w:val="Normal"/>
    <w:next w:val="Normal"/>
    <w:link w:val="Heading4Char"/>
    <w:uiPriority w:val="9"/>
    <w:unhideWhenUsed/>
    <w:qFormat/>
    <w:rsid w:val="004A0ADE"/>
    <w:pPr>
      <w:keepNext/>
      <w:keepLines/>
      <w:spacing w:before="200" w:after="0"/>
      <w:outlineLvl w:val="3"/>
    </w:pPr>
    <w:rPr>
      <w:rFonts w:eastAsiaTheme="majorEastAsia" w:cstheme="majorBidi"/>
      <w:b/>
      <w:bCs/>
      <w:iCs/>
      <w:color w:val="14786E"/>
      <w:sz w:val="28"/>
    </w:rPr>
  </w:style>
  <w:style w:type="paragraph" w:styleId="Heading5">
    <w:name w:val="heading 5"/>
    <w:basedOn w:val="Normal"/>
    <w:next w:val="Normal"/>
    <w:link w:val="Heading5Char"/>
    <w:uiPriority w:val="9"/>
    <w:unhideWhenUsed/>
    <w:qFormat/>
    <w:rsid w:val="004A0ADE"/>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4B8A"/>
    <w:rPr>
      <w:color w:val="808080"/>
    </w:rPr>
  </w:style>
  <w:style w:type="paragraph" w:styleId="BalloonText">
    <w:name w:val="Balloon Text"/>
    <w:basedOn w:val="Normal"/>
    <w:link w:val="BalloonTextChar"/>
    <w:uiPriority w:val="99"/>
    <w:semiHidden/>
    <w:unhideWhenUsed/>
    <w:rsid w:val="0020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8A"/>
    <w:rPr>
      <w:rFonts w:ascii="Tahoma" w:hAnsi="Tahoma" w:cs="Tahoma"/>
      <w:sz w:val="16"/>
      <w:szCs w:val="16"/>
    </w:rPr>
  </w:style>
  <w:style w:type="paragraph" w:styleId="ListParagraph">
    <w:name w:val="List Paragraph"/>
    <w:basedOn w:val="Normal"/>
    <w:uiPriority w:val="34"/>
    <w:qFormat/>
    <w:rsid w:val="004A0ADE"/>
    <w:pPr>
      <w:ind w:left="720"/>
      <w:contextualSpacing/>
    </w:pPr>
  </w:style>
  <w:style w:type="character" w:customStyle="1" w:styleId="Heading1Char">
    <w:name w:val="Heading 1 Char"/>
    <w:link w:val="Heading1"/>
    <w:uiPriority w:val="9"/>
    <w:rsid w:val="004A0ADE"/>
    <w:rPr>
      <w:rFonts w:eastAsiaTheme="majorEastAsia" w:cstheme="majorBidi"/>
      <w:b/>
      <w:bCs/>
      <w:color w:val="006778"/>
      <w:kern w:val="32"/>
      <w:sz w:val="48"/>
      <w:szCs w:val="32"/>
    </w:rPr>
  </w:style>
  <w:style w:type="paragraph" w:customStyle="1" w:styleId="legend">
    <w:name w:val="_legend"/>
    <w:basedOn w:val="Normal"/>
    <w:qFormat/>
    <w:rsid w:val="004A0ADE"/>
    <w:rPr>
      <w:rFonts w:eastAsia="Interstate Light"/>
      <w:color w:val="4F5352"/>
      <w:sz w:val="20"/>
    </w:rPr>
  </w:style>
  <w:style w:type="paragraph" w:customStyle="1" w:styleId="tableheadingleft">
    <w:name w:val="_table_heading_left"/>
    <w:basedOn w:val="Normal"/>
    <w:qFormat/>
    <w:rsid w:val="004A0ADE"/>
    <w:rPr>
      <w:rFonts w:eastAsia="Interstate Light"/>
      <w:b/>
      <w:color w:val="14786E"/>
      <w:sz w:val="24"/>
    </w:rPr>
  </w:style>
  <w:style w:type="paragraph" w:customStyle="1" w:styleId="tableheadingright">
    <w:name w:val="_table_heading_right"/>
    <w:basedOn w:val="Normal"/>
    <w:qFormat/>
    <w:rsid w:val="004A0ADE"/>
    <w:pPr>
      <w:jc w:val="right"/>
    </w:pPr>
    <w:rPr>
      <w:rFonts w:eastAsia="Interstate Light"/>
      <w:b/>
      <w:color w:val="14786E"/>
      <w:sz w:val="24"/>
    </w:rPr>
  </w:style>
  <w:style w:type="paragraph" w:customStyle="1" w:styleId="tablecontentright">
    <w:name w:val="_table_content_right"/>
    <w:basedOn w:val="Normal"/>
    <w:qFormat/>
    <w:rsid w:val="004A0ADE"/>
    <w:pPr>
      <w:jc w:val="right"/>
    </w:pPr>
    <w:rPr>
      <w:rFonts w:eastAsia="Interstate Light"/>
    </w:rPr>
  </w:style>
  <w:style w:type="character" w:customStyle="1" w:styleId="Heading2Char">
    <w:name w:val="Heading 2 Char"/>
    <w:link w:val="Heading2"/>
    <w:uiPriority w:val="9"/>
    <w:rsid w:val="004A0ADE"/>
    <w:rPr>
      <w:rFonts w:eastAsia="Times New Roman"/>
      <w:b/>
      <w:bCs/>
      <w:iCs/>
      <w:color w:val="02813F"/>
      <w:sz w:val="40"/>
      <w:szCs w:val="28"/>
    </w:rPr>
  </w:style>
  <w:style w:type="character" w:customStyle="1" w:styleId="Heading3Char">
    <w:name w:val="Heading 3 Char"/>
    <w:link w:val="Heading3"/>
    <w:uiPriority w:val="9"/>
    <w:rsid w:val="004A0ADE"/>
    <w:rPr>
      <w:rFonts w:eastAsia="Times New Roman"/>
      <w:b/>
      <w:bCs/>
      <w:color w:val="006778"/>
      <w:sz w:val="36"/>
      <w:szCs w:val="26"/>
    </w:rPr>
  </w:style>
  <w:style w:type="character" w:customStyle="1" w:styleId="Heading4Char">
    <w:name w:val="Heading 4 Char"/>
    <w:basedOn w:val="DefaultParagraphFont"/>
    <w:link w:val="Heading4"/>
    <w:uiPriority w:val="9"/>
    <w:rsid w:val="004A0ADE"/>
    <w:rPr>
      <w:rFonts w:eastAsiaTheme="majorEastAsia" w:cstheme="majorBidi"/>
      <w:b/>
      <w:bCs/>
      <w:iCs/>
      <w:color w:val="14786E"/>
      <w:sz w:val="28"/>
      <w:szCs w:val="22"/>
    </w:rPr>
  </w:style>
  <w:style w:type="character" w:customStyle="1" w:styleId="Heading5Char">
    <w:name w:val="Heading 5 Char"/>
    <w:basedOn w:val="DefaultParagraphFont"/>
    <w:link w:val="Heading5"/>
    <w:uiPriority w:val="9"/>
    <w:rsid w:val="004A0ADE"/>
    <w:rPr>
      <w:rFonts w:eastAsiaTheme="majorEastAsia" w:cstheme="majorBidi"/>
      <w:b/>
      <w:color w:val="000000" w:themeColor="text1"/>
      <w:sz w:val="22"/>
      <w:szCs w:val="22"/>
    </w:rPr>
  </w:style>
  <w:style w:type="character" w:styleId="Strong">
    <w:name w:val="Strong"/>
    <w:basedOn w:val="DefaultParagraphFont"/>
    <w:uiPriority w:val="22"/>
    <w:qFormat/>
    <w:rsid w:val="004A0ADE"/>
    <w:rPr>
      <w:b/>
      <w:bCs/>
    </w:rPr>
  </w:style>
  <w:style w:type="paragraph" w:styleId="NoSpacing">
    <w:name w:val="No Spacing"/>
    <w:uiPriority w:val="1"/>
    <w:qFormat/>
    <w:rsid w:val="004A0ADE"/>
    <w:rPr>
      <w:rFonts w:ascii="Arial" w:hAnsi="Arial"/>
      <w:sz w:val="22"/>
      <w:szCs w:val="22"/>
    </w:rPr>
  </w:style>
  <w:style w:type="character" w:styleId="Emphasis">
    <w:name w:val="Emphasis"/>
    <w:basedOn w:val="DefaultParagraphFont"/>
    <w:uiPriority w:val="20"/>
    <w:qFormat/>
    <w:rsid w:val="00750FEB"/>
    <w:rPr>
      <w:i/>
      <w:iCs/>
    </w:rPr>
  </w:style>
  <w:style w:type="paragraph" w:styleId="Header">
    <w:name w:val="header"/>
    <w:basedOn w:val="Normal"/>
    <w:link w:val="HeaderChar"/>
    <w:uiPriority w:val="99"/>
    <w:unhideWhenUsed/>
    <w:rsid w:val="00750F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50FEB"/>
    <w:rPr>
      <w:sz w:val="22"/>
      <w:szCs w:val="22"/>
    </w:rPr>
  </w:style>
  <w:style w:type="paragraph" w:styleId="Footer">
    <w:name w:val="footer"/>
    <w:basedOn w:val="Normal"/>
    <w:link w:val="FooterChar"/>
    <w:uiPriority w:val="99"/>
    <w:unhideWhenUsed/>
    <w:rsid w:val="00750F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0FEB"/>
    <w:rPr>
      <w:sz w:val="22"/>
      <w:szCs w:val="22"/>
    </w:rPr>
  </w:style>
  <w:style w:type="character" w:styleId="Hyperlink">
    <w:name w:val="Hyperlink"/>
    <w:basedOn w:val="DefaultParagraphFont"/>
    <w:uiPriority w:val="99"/>
    <w:unhideWhenUsed/>
    <w:rsid w:val="00866703"/>
    <w:rPr>
      <w:color w:val="0000FF" w:themeColor="hyperlink"/>
      <w:u w:val="single"/>
    </w:rPr>
  </w:style>
  <w:style w:type="character" w:styleId="FollowedHyperlink">
    <w:name w:val="FollowedHyperlink"/>
    <w:basedOn w:val="DefaultParagraphFont"/>
    <w:uiPriority w:val="99"/>
    <w:semiHidden/>
    <w:unhideWhenUsed/>
    <w:rsid w:val="007D6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641">
      <w:bodyDiv w:val="1"/>
      <w:marLeft w:val="0"/>
      <w:marRight w:val="0"/>
      <w:marTop w:val="0"/>
      <w:marBottom w:val="0"/>
      <w:divBdr>
        <w:top w:val="none" w:sz="0" w:space="0" w:color="auto"/>
        <w:left w:val="none" w:sz="0" w:space="0" w:color="auto"/>
        <w:bottom w:val="none" w:sz="0" w:space="0" w:color="auto"/>
        <w:right w:val="none" w:sz="0" w:space="0" w:color="auto"/>
      </w:divBdr>
    </w:div>
    <w:div w:id="90469019">
      <w:bodyDiv w:val="1"/>
      <w:marLeft w:val="0"/>
      <w:marRight w:val="0"/>
      <w:marTop w:val="0"/>
      <w:marBottom w:val="0"/>
      <w:divBdr>
        <w:top w:val="none" w:sz="0" w:space="0" w:color="auto"/>
        <w:left w:val="none" w:sz="0" w:space="0" w:color="auto"/>
        <w:bottom w:val="none" w:sz="0" w:space="0" w:color="auto"/>
        <w:right w:val="none" w:sz="0" w:space="0" w:color="auto"/>
      </w:divBdr>
    </w:div>
    <w:div w:id="100954700">
      <w:bodyDiv w:val="1"/>
      <w:marLeft w:val="0"/>
      <w:marRight w:val="0"/>
      <w:marTop w:val="0"/>
      <w:marBottom w:val="0"/>
      <w:divBdr>
        <w:top w:val="none" w:sz="0" w:space="0" w:color="auto"/>
        <w:left w:val="none" w:sz="0" w:space="0" w:color="auto"/>
        <w:bottom w:val="none" w:sz="0" w:space="0" w:color="auto"/>
        <w:right w:val="none" w:sz="0" w:space="0" w:color="auto"/>
      </w:divBdr>
    </w:div>
    <w:div w:id="129519808">
      <w:bodyDiv w:val="1"/>
      <w:marLeft w:val="0"/>
      <w:marRight w:val="0"/>
      <w:marTop w:val="0"/>
      <w:marBottom w:val="0"/>
      <w:divBdr>
        <w:top w:val="none" w:sz="0" w:space="0" w:color="auto"/>
        <w:left w:val="none" w:sz="0" w:space="0" w:color="auto"/>
        <w:bottom w:val="none" w:sz="0" w:space="0" w:color="auto"/>
        <w:right w:val="none" w:sz="0" w:space="0" w:color="auto"/>
      </w:divBdr>
    </w:div>
    <w:div w:id="276374344">
      <w:bodyDiv w:val="1"/>
      <w:marLeft w:val="0"/>
      <w:marRight w:val="0"/>
      <w:marTop w:val="0"/>
      <w:marBottom w:val="0"/>
      <w:divBdr>
        <w:top w:val="none" w:sz="0" w:space="0" w:color="auto"/>
        <w:left w:val="none" w:sz="0" w:space="0" w:color="auto"/>
        <w:bottom w:val="none" w:sz="0" w:space="0" w:color="auto"/>
        <w:right w:val="none" w:sz="0" w:space="0" w:color="auto"/>
      </w:divBdr>
    </w:div>
    <w:div w:id="287785504">
      <w:bodyDiv w:val="1"/>
      <w:marLeft w:val="0"/>
      <w:marRight w:val="0"/>
      <w:marTop w:val="0"/>
      <w:marBottom w:val="0"/>
      <w:divBdr>
        <w:top w:val="none" w:sz="0" w:space="0" w:color="auto"/>
        <w:left w:val="none" w:sz="0" w:space="0" w:color="auto"/>
        <w:bottom w:val="none" w:sz="0" w:space="0" w:color="auto"/>
        <w:right w:val="none" w:sz="0" w:space="0" w:color="auto"/>
      </w:divBdr>
    </w:div>
    <w:div w:id="322780886">
      <w:bodyDiv w:val="1"/>
      <w:marLeft w:val="0"/>
      <w:marRight w:val="0"/>
      <w:marTop w:val="0"/>
      <w:marBottom w:val="0"/>
      <w:divBdr>
        <w:top w:val="none" w:sz="0" w:space="0" w:color="auto"/>
        <w:left w:val="none" w:sz="0" w:space="0" w:color="auto"/>
        <w:bottom w:val="none" w:sz="0" w:space="0" w:color="auto"/>
        <w:right w:val="none" w:sz="0" w:space="0" w:color="auto"/>
      </w:divBdr>
    </w:div>
    <w:div w:id="430512445">
      <w:bodyDiv w:val="1"/>
      <w:marLeft w:val="0"/>
      <w:marRight w:val="0"/>
      <w:marTop w:val="0"/>
      <w:marBottom w:val="0"/>
      <w:divBdr>
        <w:top w:val="none" w:sz="0" w:space="0" w:color="auto"/>
        <w:left w:val="none" w:sz="0" w:space="0" w:color="auto"/>
        <w:bottom w:val="none" w:sz="0" w:space="0" w:color="auto"/>
        <w:right w:val="none" w:sz="0" w:space="0" w:color="auto"/>
      </w:divBdr>
    </w:div>
    <w:div w:id="437874339">
      <w:bodyDiv w:val="1"/>
      <w:marLeft w:val="0"/>
      <w:marRight w:val="0"/>
      <w:marTop w:val="0"/>
      <w:marBottom w:val="0"/>
      <w:divBdr>
        <w:top w:val="none" w:sz="0" w:space="0" w:color="auto"/>
        <w:left w:val="none" w:sz="0" w:space="0" w:color="auto"/>
        <w:bottom w:val="none" w:sz="0" w:space="0" w:color="auto"/>
        <w:right w:val="none" w:sz="0" w:space="0" w:color="auto"/>
      </w:divBdr>
    </w:div>
    <w:div w:id="475226501">
      <w:bodyDiv w:val="1"/>
      <w:marLeft w:val="0"/>
      <w:marRight w:val="0"/>
      <w:marTop w:val="0"/>
      <w:marBottom w:val="0"/>
      <w:divBdr>
        <w:top w:val="none" w:sz="0" w:space="0" w:color="auto"/>
        <w:left w:val="none" w:sz="0" w:space="0" w:color="auto"/>
        <w:bottom w:val="none" w:sz="0" w:space="0" w:color="auto"/>
        <w:right w:val="none" w:sz="0" w:space="0" w:color="auto"/>
      </w:divBdr>
    </w:div>
    <w:div w:id="482279837">
      <w:bodyDiv w:val="1"/>
      <w:marLeft w:val="0"/>
      <w:marRight w:val="0"/>
      <w:marTop w:val="0"/>
      <w:marBottom w:val="0"/>
      <w:divBdr>
        <w:top w:val="none" w:sz="0" w:space="0" w:color="auto"/>
        <w:left w:val="none" w:sz="0" w:space="0" w:color="auto"/>
        <w:bottom w:val="none" w:sz="0" w:space="0" w:color="auto"/>
        <w:right w:val="none" w:sz="0" w:space="0" w:color="auto"/>
      </w:divBdr>
    </w:div>
    <w:div w:id="502167051">
      <w:bodyDiv w:val="1"/>
      <w:marLeft w:val="0"/>
      <w:marRight w:val="0"/>
      <w:marTop w:val="0"/>
      <w:marBottom w:val="0"/>
      <w:divBdr>
        <w:top w:val="none" w:sz="0" w:space="0" w:color="auto"/>
        <w:left w:val="none" w:sz="0" w:space="0" w:color="auto"/>
        <w:bottom w:val="none" w:sz="0" w:space="0" w:color="auto"/>
        <w:right w:val="none" w:sz="0" w:space="0" w:color="auto"/>
      </w:divBdr>
    </w:div>
    <w:div w:id="507601821">
      <w:bodyDiv w:val="1"/>
      <w:marLeft w:val="0"/>
      <w:marRight w:val="0"/>
      <w:marTop w:val="0"/>
      <w:marBottom w:val="0"/>
      <w:divBdr>
        <w:top w:val="none" w:sz="0" w:space="0" w:color="auto"/>
        <w:left w:val="none" w:sz="0" w:space="0" w:color="auto"/>
        <w:bottom w:val="none" w:sz="0" w:space="0" w:color="auto"/>
        <w:right w:val="none" w:sz="0" w:space="0" w:color="auto"/>
      </w:divBdr>
    </w:div>
    <w:div w:id="729306778">
      <w:bodyDiv w:val="1"/>
      <w:marLeft w:val="0"/>
      <w:marRight w:val="0"/>
      <w:marTop w:val="0"/>
      <w:marBottom w:val="0"/>
      <w:divBdr>
        <w:top w:val="none" w:sz="0" w:space="0" w:color="auto"/>
        <w:left w:val="none" w:sz="0" w:space="0" w:color="auto"/>
        <w:bottom w:val="none" w:sz="0" w:space="0" w:color="auto"/>
        <w:right w:val="none" w:sz="0" w:space="0" w:color="auto"/>
      </w:divBdr>
      <w:divsChild>
        <w:div w:id="1017467961">
          <w:marLeft w:val="590"/>
          <w:marRight w:val="0"/>
          <w:marTop w:val="200"/>
          <w:marBottom w:val="0"/>
          <w:divBdr>
            <w:top w:val="none" w:sz="0" w:space="0" w:color="auto"/>
            <w:left w:val="none" w:sz="0" w:space="0" w:color="auto"/>
            <w:bottom w:val="none" w:sz="0" w:space="0" w:color="auto"/>
            <w:right w:val="none" w:sz="0" w:space="0" w:color="auto"/>
          </w:divBdr>
        </w:div>
        <w:div w:id="586421174">
          <w:marLeft w:val="590"/>
          <w:marRight w:val="0"/>
          <w:marTop w:val="200"/>
          <w:marBottom w:val="0"/>
          <w:divBdr>
            <w:top w:val="none" w:sz="0" w:space="0" w:color="auto"/>
            <w:left w:val="none" w:sz="0" w:space="0" w:color="auto"/>
            <w:bottom w:val="none" w:sz="0" w:space="0" w:color="auto"/>
            <w:right w:val="none" w:sz="0" w:space="0" w:color="auto"/>
          </w:divBdr>
        </w:div>
        <w:div w:id="995767664">
          <w:marLeft w:val="590"/>
          <w:marRight w:val="0"/>
          <w:marTop w:val="200"/>
          <w:marBottom w:val="0"/>
          <w:divBdr>
            <w:top w:val="none" w:sz="0" w:space="0" w:color="auto"/>
            <w:left w:val="none" w:sz="0" w:space="0" w:color="auto"/>
            <w:bottom w:val="none" w:sz="0" w:space="0" w:color="auto"/>
            <w:right w:val="none" w:sz="0" w:space="0" w:color="auto"/>
          </w:divBdr>
        </w:div>
        <w:div w:id="779030365">
          <w:marLeft w:val="590"/>
          <w:marRight w:val="0"/>
          <w:marTop w:val="200"/>
          <w:marBottom w:val="0"/>
          <w:divBdr>
            <w:top w:val="none" w:sz="0" w:space="0" w:color="auto"/>
            <w:left w:val="none" w:sz="0" w:space="0" w:color="auto"/>
            <w:bottom w:val="none" w:sz="0" w:space="0" w:color="auto"/>
            <w:right w:val="none" w:sz="0" w:space="0" w:color="auto"/>
          </w:divBdr>
        </w:div>
        <w:div w:id="2068214156">
          <w:marLeft w:val="590"/>
          <w:marRight w:val="0"/>
          <w:marTop w:val="200"/>
          <w:marBottom w:val="0"/>
          <w:divBdr>
            <w:top w:val="none" w:sz="0" w:space="0" w:color="auto"/>
            <w:left w:val="none" w:sz="0" w:space="0" w:color="auto"/>
            <w:bottom w:val="none" w:sz="0" w:space="0" w:color="auto"/>
            <w:right w:val="none" w:sz="0" w:space="0" w:color="auto"/>
          </w:divBdr>
        </w:div>
      </w:divsChild>
    </w:div>
    <w:div w:id="861553991">
      <w:bodyDiv w:val="1"/>
      <w:marLeft w:val="0"/>
      <w:marRight w:val="0"/>
      <w:marTop w:val="0"/>
      <w:marBottom w:val="0"/>
      <w:divBdr>
        <w:top w:val="none" w:sz="0" w:space="0" w:color="auto"/>
        <w:left w:val="none" w:sz="0" w:space="0" w:color="auto"/>
        <w:bottom w:val="none" w:sz="0" w:space="0" w:color="auto"/>
        <w:right w:val="none" w:sz="0" w:space="0" w:color="auto"/>
      </w:divBdr>
    </w:div>
    <w:div w:id="1133599076">
      <w:bodyDiv w:val="1"/>
      <w:marLeft w:val="0"/>
      <w:marRight w:val="0"/>
      <w:marTop w:val="0"/>
      <w:marBottom w:val="0"/>
      <w:divBdr>
        <w:top w:val="none" w:sz="0" w:space="0" w:color="auto"/>
        <w:left w:val="none" w:sz="0" w:space="0" w:color="auto"/>
        <w:bottom w:val="none" w:sz="0" w:space="0" w:color="auto"/>
        <w:right w:val="none" w:sz="0" w:space="0" w:color="auto"/>
      </w:divBdr>
    </w:div>
    <w:div w:id="1143962692">
      <w:bodyDiv w:val="1"/>
      <w:marLeft w:val="0"/>
      <w:marRight w:val="0"/>
      <w:marTop w:val="0"/>
      <w:marBottom w:val="0"/>
      <w:divBdr>
        <w:top w:val="none" w:sz="0" w:space="0" w:color="auto"/>
        <w:left w:val="none" w:sz="0" w:space="0" w:color="auto"/>
        <w:bottom w:val="none" w:sz="0" w:space="0" w:color="auto"/>
        <w:right w:val="none" w:sz="0" w:space="0" w:color="auto"/>
      </w:divBdr>
    </w:div>
    <w:div w:id="1164590918">
      <w:bodyDiv w:val="1"/>
      <w:marLeft w:val="0"/>
      <w:marRight w:val="0"/>
      <w:marTop w:val="0"/>
      <w:marBottom w:val="0"/>
      <w:divBdr>
        <w:top w:val="none" w:sz="0" w:space="0" w:color="auto"/>
        <w:left w:val="none" w:sz="0" w:space="0" w:color="auto"/>
        <w:bottom w:val="none" w:sz="0" w:space="0" w:color="auto"/>
        <w:right w:val="none" w:sz="0" w:space="0" w:color="auto"/>
      </w:divBdr>
    </w:div>
    <w:div w:id="1211960827">
      <w:bodyDiv w:val="1"/>
      <w:marLeft w:val="0"/>
      <w:marRight w:val="0"/>
      <w:marTop w:val="0"/>
      <w:marBottom w:val="0"/>
      <w:divBdr>
        <w:top w:val="none" w:sz="0" w:space="0" w:color="auto"/>
        <w:left w:val="none" w:sz="0" w:space="0" w:color="auto"/>
        <w:bottom w:val="none" w:sz="0" w:space="0" w:color="auto"/>
        <w:right w:val="none" w:sz="0" w:space="0" w:color="auto"/>
      </w:divBdr>
    </w:div>
    <w:div w:id="1275405818">
      <w:bodyDiv w:val="1"/>
      <w:marLeft w:val="0"/>
      <w:marRight w:val="0"/>
      <w:marTop w:val="0"/>
      <w:marBottom w:val="0"/>
      <w:divBdr>
        <w:top w:val="none" w:sz="0" w:space="0" w:color="auto"/>
        <w:left w:val="none" w:sz="0" w:space="0" w:color="auto"/>
        <w:bottom w:val="none" w:sz="0" w:space="0" w:color="auto"/>
        <w:right w:val="none" w:sz="0" w:space="0" w:color="auto"/>
      </w:divBdr>
    </w:div>
    <w:div w:id="1332757462">
      <w:bodyDiv w:val="1"/>
      <w:marLeft w:val="0"/>
      <w:marRight w:val="0"/>
      <w:marTop w:val="0"/>
      <w:marBottom w:val="0"/>
      <w:divBdr>
        <w:top w:val="none" w:sz="0" w:space="0" w:color="auto"/>
        <w:left w:val="none" w:sz="0" w:space="0" w:color="auto"/>
        <w:bottom w:val="none" w:sz="0" w:space="0" w:color="auto"/>
        <w:right w:val="none" w:sz="0" w:space="0" w:color="auto"/>
      </w:divBdr>
    </w:div>
    <w:div w:id="1349336416">
      <w:bodyDiv w:val="1"/>
      <w:marLeft w:val="0"/>
      <w:marRight w:val="0"/>
      <w:marTop w:val="0"/>
      <w:marBottom w:val="0"/>
      <w:divBdr>
        <w:top w:val="none" w:sz="0" w:space="0" w:color="auto"/>
        <w:left w:val="none" w:sz="0" w:space="0" w:color="auto"/>
        <w:bottom w:val="none" w:sz="0" w:space="0" w:color="auto"/>
        <w:right w:val="none" w:sz="0" w:space="0" w:color="auto"/>
      </w:divBdr>
    </w:div>
    <w:div w:id="1428116470">
      <w:bodyDiv w:val="1"/>
      <w:marLeft w:val="0"/>
      <w:marRight w:val="0"/>
      <w:marTop w:val="0"/>
      <w:marBottom w:val="0"/>
      <w:divBdr>
        <w:top w:val="none" w:sz="0" w:space="0" w:color="auto"/>
        <w:left w:val="none" w:sz="0" w:space="0" w:color="auto"/>
        <w:bottom w:val="none" w:sz="0" w:space="0" w:color="auto"/>
        <w:right w:val="none" w:sz="0" w:space="0" w:color="auto"/>
      </w:divBdr>
    </w:div>
    <w:div w:id="1445660628">
      <w:bodyDiv w:val="1"/>
      <w:marLeft w:val="0"/>
      <w:marRight w:val="0"/>
      <w:marTop w:val="0"/>
      <w:marBottom w:val="0"/>
      <w:divBdr>
        <w:top w:val="none" w:sz="0" w:space="0" w:color="auto"/>
        <w:left w:val="none" w:sz="0" w:space="0" w:color="auto"/>
        <w:bottom w:val="none" w:sz="0" w:space="0" w:color="auto"/>
        <w:right w:val="none" w:sz="0" w:space="0" w:color="auto"/>
      </w:divBdr>
    </w:div>
    <w:div w:id="1511337699">
      <w:bodyDiv w:val="1"/>
      <w:marLeft w:val="0"/>
      <w:marRight w:val="0"/>
      <w:marTop w:val="0"/>
      <w:marBottom w:val="0"/>
      <w:divBdr>
        <w:top w:val="none" w:sz="0" w:space="0" w:color="auto"/>
        <w:left w:val="none" w:sz="0" w:space="0" w:color="auto"/>
        <w:bottom w:val="none" w:sz="0" w:space="0" w:color="auto"/>
        <w:right w:val="none" w:sz="0" w:space="0" w:color="auto"/>
      </w:divBdr>
    </w:div>
    <w:div w:id="1621954699">
      <w:bodyDiv w:val="1"/>
      <w:marLeft w:val="0"/>
      <w:marRight w:val="0"/>
      <w:marTop w:val="0"/>
      <w:marBottom w:val="0"/>
      <w:divBdr>
        <w:top w:val="none" w:sz="0" w:space="0" w:color="auto"/>
        <w:left w:val="none" w:sz="0" w:space="0" w:color="auto"/>
        <w:bottom w:val="none" w:sz="0" w:space="0" w:color="auto"/>
        <w:right w:val="none" w:sz="0" w:space="0" w:color="auto"/>
      </w:divBdr>
    </w:div>
    <w:div w:id="1715960796">
      <w:bodyDiv w:val="1"/>
      <w:marLeft w:val="0"/>
      <w:marRight w:val="0"/>
      <w:marTop w:val="0"/>
      <w:marBottom w:val="0"/>
      <w:divBdr>
        <w:top w:val="none" w:sz="0" w:space="0" w:color="auto"/>
        <w:left w:val="none" w:sz="0" w:space="0" w:color="auto"/>
        <w:bottom w:val="none" w:sz="0" w:space="0" w:color="auto"/>
        <w:right w:val="none" w:sz="0" w:space="0" w:color="auto"/>
      </w:divBdr>
    </w:div>
    <w:div w:id="1804500539">
      <w:bodyDiv w:val="1"/>
      <w:marLeft w:val="0"/>
      <w:marRight w:val="0"/>
      <w:marTop w:val="0"/>
      <w:marBottom w:val="0"/>
      <w:divBdr>
        <w:top w:val="none" w:sz="0" w:space="0" w:color="auto"/>
        <w:left w:val="none" w:sz="0" w:space="0" w:color="auto"/>
        <w:bottom w:val="none" w:sz="0" w:space="0" w:color="auto"/>
        <w:right w:val="none" w:sz="0" w:space="0" w:color="auto"/>
      </w:divBdr>
    </w:div>
    <w:div w:id="1859545277">
      <w:bodyDiv w:val="1"/>
      <w:marLeft w:val="0"/>
      <w:marRight w:val="0"/>
      <w:marTop w:val="0"/>
      <w:marBottom w:val="0"/>
      <w:divBdr>
        <w:top w:val="none" w:sz="0" w:space="0" w:color="auto"/>
        <w:left w:val="none" w:sz="0" w:space="0" w:color="auto"/>
        <w:bottom w:val="none" w:sz="0" w:space="0" w:color="auto"/>
        <w:right w:val="none" w:sz="0" w:space="0" w:color="auto"/>
      </w:divBdr>
    </w:div>
    <w:div w:id="1923249129">
      <w:bodyDiv w:val="1"/>
      <w:marLeft w:val="0"/>
      <w:marRight w:val="0"/>
      <w:marTop w:val="0"/>
      <w:marBottom w:val="0"/>
      <w:divBdr>
        <w:top w:val="none" w:sz="0" w:space="0" w:color="auto"/>
        <w:left w:val="none" w:sz="0" w:space="0" w:color="auto"/>
        <w:bottom w:val="none" w:sz="0" w:space="0" w:color="auto"/>
        <w:right w:val="none" w:sz="0" w:space="0" w:color="auto"/>
      </w:divBdr>
    </w:div>
    <w:div w:id="1952590419">
      <w:bodyDiv w:val="1"/>
      <w:marLeft w:val="0"/>
      <w:marRight w:val="0"/>
      <w:marTop w:val="0"/>
      <w:marBottom w:val="0"/>
      <w:divBdr>
        <w:top w:val="none" w:sz="0" w:space="0" w:color="auto"/>
        <w:left w:val="none" w:sz="0" w:space="0" w:color="auto"/>
        <w:bottom w:val="none" w:sz="0" w:space="0" w:color="auto"/>
        <w:right w:val="none" w:sz="0" w:space="0" w:color="auto"/>
      </w:divBdr>
    </w:div>
    <w:div w:id="1968051457">
      <w:bodyDiv w:val="1"/>
      <w:marLeft w:val="0"/>
      <w:marRight w:val="0"/>
      <w:marTop w:val="0"/>
      <w:marBottom w:val="0"/>
      <w:divBdr>
        <w:top w:val="none" w:sz="0" w:space="0" w:color="auto"/>
        <w:left w:val="none" w:sz="0" w:space="0" w:color="auto"/>
        <w:bottom w:val="none" w:sz="0" w:space="0" w:color="auto"/>
        <w:right w:val="none" w:sz="0" w:space="0" w:color="auto"/>
      </w:divBdr>
    </w:div>
    <w:div w:id="1986354698">
      <w:bodyDiv w:val="1"/>
      <w:marLeft w:val="0"/>
      <w:marRight w:val="0"/>
      <w:marTop w:val="0"/>
      <w:marBottom w:val="0"/>
      <w:divBdr>
        <w:top w:val="none" w:sz="0" w:space="0" w:color="auto"/>
        <w:left w:val="none" w:sz="0" w:space="0" w:color="auto"/>
        <w:bottom w:val="none" w:sz="0" w:space="0" w:color="auto"/>
        <w:right w:val="none" w:sz="0" w:space="0" w:color="auto"/>
      </w:divBdr>
    </w:div>
    <w:div w:id="1994288459">
      <w:bodyDiv w:val="1"/>
      <w:marLeft w:val="0"/>
      <w:marRight w:val="0"/>
      <w:marTop w:val="0"/>
      <w:marBottom w:val="0"/>
      <w:divBdr>
        <w:top w:val="none" w:sz="0" w:space="0" w:color="auto"/>
        <w:left w:val="none" w:sz="0" w:space="0" w:color="auto"/>
        <w:bottom w:val="none" w:sz="0" w:space="0" w:color="auto"/>
        <w:right w:val="none" w:sz="0" w:space="0" w:color="auto"/>
      </w:divBdr>
    </w:div>
    <w:div w:id="21239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tialenergy.com.au/asset/cms/pdf/contestableWorks/CEFD6496.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ma.nsw.gov.au/crown_lands/l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entialenergy.com.au/asset/cms/pdf/hv/GenericHVDesignRequirementsHVRequiremen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sentialenergy.com.au/asset/cms/pdf/contestableWorks/CEOF6274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2015-02-09T22:37:00Z</dcterms:created>
  <dcterms:modified xsi:type="dcterms:W3CDTF">2015-02-10T03:12:00Z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